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87" w:rsidRDefault="00344FB8">
      <w:pPr>
        <w:pStyle w:val="Standard"/>
        <w:jc w:val="center"/>
        <w:rPr>
          <w:rFonts w:ascii="標楷體" w:eastAsia="標楷體" w:hAnsi="標楷體"/>
          <w:sz w:val="40"/>
          <w:szCs w:val="40"/>
        </w:rPr>
      </w:pPr>
      <w:r>
        <w:rPr>
          <w:rFonts w:ascii="標楷體" w:eastAsia="標楷體" w:hAnsi="標楷體"/>
          <w:sz w:val="40"/>
          <w:szCs w:val="40"/>
        </w:rPr>
        <w:t>性別平等教育法施行細則修正條文</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第一條    本細則依性別平等教育法（以下簡稱本法）第四十七條規定訂定之。</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第二條    本法第一條第一項及第三條第一款所稱性別地位之實質平等，指任何人不因其生理性別、性傾向、性別特質或性別認同等不同，而受到差別之待遇。</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本法第三條第三款所定性騷擾或性霸凌之認定，應就個案審酌事件發生之背景、工作環境、當事人之關係、行為人之言詞、行為及相對人之認知等具體事實為之。</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第三條    性別平等教育委員會依本法第四條第一款、第五條第一項第一款及第六條第一款規定研擬實施計畫時，其內容應包括下列事項：</w:t>
      </w:r>
    </w:p>
    <w:p w:rsidR="008E4C87" w:rsidRDefault="00344FB8">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一、目標：評估前一年實施成效，擬定年度主題並確定未來發展方向。</w:t>
      </w:r>
    </w:p>
    <w:p w:rsidR="008E4C87" w:rsidRDefault="00344FB8">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二、策略：內部各單位計畫或事務之統整，與相關機關（構）之合作聯繫及資源整合。</w:t>
      </w:r>
    </w:p>
    <w:p w:rsidR="008E4C87" w:rsidRDefault="00344FB8">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三、項目：明列年度具體工作項目。</w:t>
      </w:r>
    </w:p>
    <w:p w:rsidR="008E4C87" w:rsidRDefault="00344FB8">
      <w:pPr>
        <w:pStyle w:val="Standard"/>
        <w:tabs>
          <w:tab w:val="left" w:pos="2549"/>
        </w:tabs>
        <w:spacing w:line="380" w:lineRule="exact"/>
        <w:ind w:left="1429" w:hanging="577"/>
        <w:rPr>
          <w:rFonts w:ascii="標楷體" w:eastAsia="標楷體" w:hAnsi="標楷體" w:cs="Times New Roman"/>
          <w:kern w:val="0"/>
          <w:sz w:val="28"/>
          <w:szCs w:val="28"/>
        </w:rPr>
      </w:pPr>
      <w:r>
        <w:rPr>
          <w:rFonts w:ascii="標楷體" w:eastAsia="標楷體" w:hAnsi="標楷體" w:cs="Times New Roman"/>
          <w:kern w:val="0"/>
          <w:sz w:val="28"/>
          <w:szCs w:val="28"/>
        </w:rPr>
        <w:t>四、資源：研擬經費及人力需求。</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第四條    性別平等教育委員會依本法第四條第三款與第五條第一項第三款及主管機關依本法第十一條規定進行督導考核時，得以統合視導方式為之，並得邀請性別平等教育相關專家學者及民間團體代表參加。</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 xml:space="preserve">          督導考核應定期為之，於半年前公告考核基準及細目，其結果並應作為統合視導評比及校務評鑑之參據。</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第五條    本法第四條第四款、第五條第一項第四款及第六條第三款所定課程、教學、評量之研究發展，其內容包括下列事項：</w:t>
      </w:r>
    </w:p>
    <w:p w:rsidR="008E4C87" w:rsidRDefault="00344FB8">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一、課程部分：</w:t>
      </w:r>
    </w:p>
    <w:p w:rsidR="008E4C87" w:rsidRDefault="00344FB8">
      <w:pPr>
        <w:pStyle w:val="a5"/>
        <w:numPr>
          <w:ilvl w:val="0"/>
          <w:numId w:val="12"/>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本法第十六條之教職員工之職前教育、新進人員培訓、在職進修及教育行政主管人員之儲訓課程。</w:t>
      </w:r>
    </w:p>
    <w:p w:rsidR="008E4C87" w:rsidRDefault="00344FB8">
      <w:pPr>
        <w:pStyle w:val="a5"/>
        <w:numPr>
          <w:ilvl w:val="0"/>
          <w:numId w:val="8"/>
        </w:numPr>
        <w:tabs>
          <w:tab w:val="left" w:pos="3152"/>
        </w:tabs>
        <w:spacing w:line="380" w:lineRule="exact"/>
        <w:ind w:left="1876" w:hanging="648"/>
        <w:rPr>
          <w:rFonts w:ascii="標楷體" w:eastAsia="標楷體" w:hAnsi="標楷體"/>
          <w:sz w:val="28"/>
          <w:szCs w:val="28"/>
        </w:rPr>
      </w:pPr>
      <w:r>
        <w:rPr>
          <w:rFonts w:ascii="標楷體" w:eastAsia="標楷體" w:hAnsi="標楷體"/>
          <w:sz w:val="28"/>
          <w:szCs w:val="28"/>
        </w:rPr>
        <w:t>學生依第十八條第一項所受之課程及活動。</w:t>
      </w:r>
    </w:p>
    <w:p w:rsidR="008E4C87" w:rsidRDefault="00344FB8">
      <w:pPr>
        <w:pStyle w:val="Standard"/>
        <w:tabs>
          <w:tab w:val="left" w:pos="2549"/>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二、教學部分：</w:t>
      </w:r>
    </w:p>
    <w:p w:rsidR="008E4C87" w:rsidRDefault="00344FB8">
      <w:pPr>
        <w:pStyle w:val="a5"/>
        <w:numPr>
          <w:ilvl w:val="0"/>
          <w:numId w:val="13"/>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創新及開發性別平等教育相關之教學法。</w:t>
      </w:r>
    </w:p>
    <w:p w:rsidR="008E4C87" w:rsidRDefault="00344FB8">
      <w:pPr>
        <w:pStyle w:val="a5"/>
        <w:numPr>
          <w:ilvl w:val="0"/>
          <w:numId w:val="10"/>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提升教師運用性別平等教育相關教學法之能力。</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lastRenderedPageBreak/>
        <w:t>三、評量部分：</w:t>
      </w:r>
    </w:p>
    <w:p w:rsidR="008E4C87" w:rsidRDefault="00344FB8">
      <w:pPr>
        <w:pStyle w:val="a5"/>
        <w:numPr>
          <w:ilvl w:val="0"/>
          <w:numId w:val="14"/>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性別平等之認知、情意及實踐。</w:t>
      </w:r>
    </w:p>
    <w:p w:rsidR="008E4C87" w:rsidRDefault="00344FB8">
      <w:pPr>
        <w:pStyle w:val="a5"/>
        <w:numPr>
          <w:ilvl w:val="0"/>
          <w:numId w:val="11"/>
        </w:numPr>
        <w:tabs>
          <w:tab w:val="left" w:pos="3026"/>
          <w:tab w:val="left" w:pos="3150"/>
        </w:tabs>
        <w:spacing w:line="380" w:lineRule="exact"/>
        <w:ind w:left="1876" w:hanging="648"/>
        <w:rPr>
          <w:rFonts w:ascii="標楷體" w:eastAsia="標楷體" w:hAnsi="標楷體"/>
          <w:sz w:val="28"/>
          <w:szCs w:val="28"/>
        </w:rPr>
      </w:pPr>
      <w:r>
        <w:rPr>
          <w:rFonts w:ascii="標楷體" w:eastAsia="標楷體" w:hAnsi="標楷體"/>
          <w:sz w:val="28"/>
          <w:szCs w:val="28"/>
        </w:rPr>
        <w:t>觀察、實作、表演、口試、筆試、作業、學習歷程檔案、研究報告等多元適性評量方式。</w:t>
      </w:r>
    </w:p>
    <w:p w:rsidR="008E4C87" w:rsidRDefault="00344FB8">
      <w:pPr>
        <w:pStyle w:val="Standard"/>
        <w:spacing w:line="400" w:lineRule="exact"/>
        <w:ind w:left="840" w:hanging="840"/>
        <w:rPr>
          <w:rFonts w:ascii="標楷體" w:eastAsia="標楷體" w:hAnsi="標楷體"/>
          <w:sz w:val="28"/>
          <w:szCs w:val="28"/>
        </w:rPr>
      </w:pPr>
      <w:r>
        <w:rPr>
          <w:rFonts w:ascii="標楷體" w:eastAsia="標楷體" w:hAnsi="標楷體"/>
          <w:sz w:val="28"/>
          <w:szCs w:val="28"/>
        </w:rPr>
        <w:t>第六條    本法第四條第六款及第五條第一項第五款所定諮詢服務事項如下：</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一、協助提供性別平等教育相關書籍、期刊、論文、人才檔案、學術及民間團體等資料。</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二、協助其他性別平等教育委員會之組成及運作。</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三、協助成立性別平等教育相關研究及教學單位。</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四、提供其他有關落實本法之諮詢服務。</w:t>
      </w:r>
    </w:p>
    <w:p w:rsidR="008E4C87" w:rsidRPr="00120D5D" w:rsidRDefault="00344FB8">
      <w:pPr>
        <w:pStyle w:val="Standard"/>
        <w:spacing w:line="400" w:lineRule="exact"/>
        <w:ind w:left="840" w:hanging="840"/>
        <w:rPr>
          <w:rFonts w:ascii="標楷體" w:eastAsia="標楷體" w:hAnsi="標楷體"/>
          <w:sz w:val="28"/>
          <w:szCs w:val="28"/>
        </w:rPr>
      </w:pPr>
      <w:r w:rsidRPr="00120D5D">
        <w:rPr>
          <w:rFonts w:ascii="標楷體" w:eastAsia="標楷體" w:hAnsi="標楷體"/>
          <w:sz w:val="28"/>
          <w:szCs w:val="28"/>
        </w:rPr>
        <w:t>第七條    本法第七條第一項、第八條第一項、第三項及第九條第一項所稱性別平等教育相關領域，指從事性別、性教育、多元文化議題等有關之研究、教學或實務工作。</w:t>
      </w:r>
    </w:p>
    <w:p w:rsidR="008E4C87" w:rsidRPr="00120D5D" w:rsidRDefault="00344FB8">
      <w:pPr>
        <w:pStyle w:val="Standard"/>
        <w:spacing w:line="400" w:lineRule="exact"/>
        <w:ind w:left="840" w:hanging="840"/>
        <w:rPr>
          <w:rFonts w:ascii="標楷體" w:eastAsia="標楷體" w:hAnsi="標楷體"/>
          <w:sz w:val="28"/>
          <w:szCs w:val="28"/>
        </w:rPr>
      </w:pPr>
      <w:r w:rsidRPr="00120D5D">
        <w:rPr>
          <w:rFonts w:ascii="標楷體" w:eastAsia="標楷體" w:hAnsi="標楷體"/>
          <w:sz w:val="28"/>
          <w:szCs w:val="28"/>
        </w:rPr>
        <w:t>第八條    本法第七條第一項、第八條第一項、第三項、第九條第一項、第二十條第一項及第三十三條第三項所稱性別平等意識，指個人認同性別平等之價值，瞭解性別不平等之現象及其成因，並具有協助改善現況之意願。</w:t>
      </w:r>
    </w:p>
    <w:p w:rsidR="008E4C87" w:rsidRPr="00120D5D" w:rsidRDefault="00344FB8">
      <w:pPr>
        <w:pStyle w:val="Standard"/>
        <w:tabs>
          <w:tab w:val="left" w:pos="2366"/>
        </w:tabs>
        <w:spacing w:line="400" w:lineRule="exact"/>
        <w:ind w:left="840" w:hanging="840"/>
        <w:rPr>
          <w:rFonts w:ascii="標楷體" w:eastAsia="標楷體" w:hAnsi="標楷體"/>
          <w:sz w:val="28"/>
          <w:szCs w:val="28"/>
        </w:rPr>
      </w:pPr>
      <w:r w:rsidRPr="00120D5D">
        <w:rPr>
          <w:rFonts w:ascii="標楷體" w:eastAsia="標楷體" w:hAnsi="標楷體"/>
          <w:sz w:val="28"/>
          <w:szCs w:val="28"/>
        </w:rPr>
        <w:t>第九條    學校依本法第十二條第一項規定建立安全之校園空間時，應就下列事項，考量其無性別偏見、安全、友善及公平分配等原則：</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一、空間配置。</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二、管理及保全。</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三、標示系統、求救系統及安全路線。</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四、盥洗設施及運動設施。</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五、照明及空間視覺穿透性。</w:t>
      </w:r>
    </w:p>
    <w:p w:rsidR="008E4C87" w:rsidRPr="00120D5D" w:rsidRDefault="00344FB8">
      <w:pPr>
        <w:pStyle w:val="Standard"/>
        <w:tabs>
          <w:tab w:val="left" w:pos="2563"/>
          <w:tab w:val="left" w:pos="2705"/>
        </w:tabs>
        <w:spacing w:line="380" w:lineRule="exact"/>
        <w:ind w:left="1429" w:hanging="577"/>
        <w:rPr>
          <w:rFonts w:ascii="標楷體" w:eastAsia="標楷體" w:hAnsi="標楷體"/>
          <w:sz w:val="28"/>
          <w:szCs w:val="28"/>
        </w:rPr>
      </w:pPr>
      <w:r w:rsidRPr="00120D5D">
        <w:rPr>
          <w:rFonts w:ascii="標楷體" w:eastAsia="標楷體" w:hAnsi="標楷體"/>
          <w:sz w:val="28"/>
          <w:szCs w:val="28"/>
        </w:rPr>
        <w:t>六、其他相關事項。</w:t>
      </w:r>
    </w:p>
    <w:p w:rsidR="008E4C87" w:rsidRPr="00120D5D" w:rsidRDefault="00344FB8">
      <w:pPr>
        <w:pStyle w:val="Standard"/>
        <w:spacing w:line="400" w:lineRule="exact"/>
        <w:ind w:left="848" w:hanging="848"/>
        <w:rPr>
          <w:rFonts w:ascii="標楷體" w:eastAsia="標楷體" w:hAnsi="標楷體"/>
          <w:sz w:val="28"/>
          <w:szCs w:val="28"/>
        </w:rPr>
      </w:pPr>
      <w:r w:rsidRPr="00120D5D">
        <w:rPr>
          <w:rFonts w:ascii="標楷體" w:eastAsia="標楷體" w:hAnsi="標楷體"/>
          <w:sz w:val="28"/>
          <w:szCs w:val="28"/>
        </w:rPr>
        <w:t>第十條    本法第十二條第二項及第二十一條第二項所定公告方式，除應張貼於學校公告欄外，並得以書面、口頭、網際網路或其他適當方式為之。</w:t>
      </w:r>
    </w:p>
    <w:p w:rsidR="008E4C87" w:rsidRDefault="00344FB8">
      <w:pPr>
        <w:pStyle w:val="Standard"/>
        <w:spacing w:line="400" w:lineRule="exact"/>
        <w:ind w:left="1134" w:hanging="1134"/>
        <w:rPr>
          <w:rFonts w:ascii="標楷體" w:eastAsia="標楷體" w:hAnsi="標楷體"/>
          <w:sz w:val="28"/>
          <w:szCs w:val="28"/>
        </w:rPr>
      </w:pPr>
      <w:r w:rsidRPr="00120D5D">
        <w:rPr>
          <w:rFonts w:ascii="標楷體" w:eastAsia="標楷體" w:hAnsi="標楷體"/>
          <w:sz w:val="28"/>
          <w:szCs w:val="28"/>
        </w:rPr>
        <w:t>第十一條    本法第十五條所定必</w:t>
      </w:r>
      <w:r>
        <w:rPr>
          <w:rFonts w:ascii="標楷體" w:eastAsia="標楷體" w:hAnsi="標楷體"/>
          <w:sz w:val="28"/>
          <w:szCs w:val="28"/>
        </w:rPr>
        <w:t>要之協助，應包括善用校內外資源，提供懷孕或生產學生之適性教育，並採彈性措施，協助其完成學業及提供相關輔導。</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第十二條    本法第十七條所稱學校之考績委員會，指為辦理學校教職員工成績考核而組成之委員會。但公立學校，指以教</w:t>
      </w:r>
      <w:r>
        <w:rPr>
          <w:rFonts w:ascii="標楷體" w:eastAsia="標楷體" w:hAnsi="標楷體"/>
          <w:sz w:val="28"/>
          <w:szCs w:val="28"/>
        </w:rPr>
        <w:lastRenderedPageBreak/>
        <w:t>師為考核範圍之委員會為限。</w:t>
      </w:r>
    </w:p>
    <w:p w:rsidR="008E4C87" w:rsidRDefault="00344FB8">
      <w:pPr>
        <w:pStyle w:val="Standard"/>
        <w:spacing w:line="400" w:lineRule="exact"/>
        <w:ind w:left="1134" w:hanging="1134"/>
      </w:pPr>
      <w:r>
        <w:rPr>
          <w:rFonts w:ascii="標楷體" w:eastAsia="標楷體" w:hAnsi="標楷體"/>
          <w:sz w:val="28"/>
          <w:szCs w:val="28"/>
        </w:rPr>
        <w:t xml:space="preserve">            本法第十七條所稱學校之教師評審委員會，指校級之委員會。</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第十三條    本法第十八條第二項所定性別平等教育相關課程，應涵蓋情感教育、性教育、認識及尊重不同性別、性別特徵、性別特質、性別認同、性傾向教育，及性侵害、性騷擾、性霸凌防治教育等課程，以提升學生之性別平等意識。</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第十四條    為執行本法第十九條規定，高級中等以下學校教材之編寫、審查及選用，應由有性別平等意識之教師參與；教材內容並應破除性別刻板印象，避免性別偏見及性別歧視，呈現性別平等及多元之價值。</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第十五條    教師為執行本法第二十條第二項鼓勵學生修習非傳統性別之學科領域，應於輔導學生修習課程、選擇科系或探索生涯發展時，鼓勵學生適性多元發展，避免將特定學科性別化。</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第十六條    本法第三十四條第二項所稱雙方當事人之權力差距，指當事人雙方間存在之地位、知識、年齡、體力、身分、族群或資源之不對等狀況。</w:t>
      </w:r>
    </w:p>
    <w:p w:rsidR="008E4C87" w:rsidRDefault="00344FB8">
      <w:pPr>
        <w:pStyle w:val="Standard"/>
        <w:spacing w:line="400" w:lineRule="exact"/>
        <w:ind w:left="1134" w:hanging="1134"/>
        <w:rPr>
          <w:rFonts w:ascii="標楷體" w:eastAsia="標楷體" w:hAnsi="標楷體"/>
          <w:sz w:val="28"/>
          <w:szCs w:val="28"/>
        </w:rPr>
      </w:pPr>
      <w:r>
        <w:rPr>
          <w:rFonts w:ascii="標楷體" w:eastAsia="標楷體" w:hAnsi="標楷體"/>
          <w:sz w:val="28"/>
          <w:szCs w:val="28"/>
        </w:rPr>
        <w:t>第十七條    性別平等教</w:t>
      </w:r>
      <w:bookmarkStart w:id="0" w:name="_GoBack"/>
      <w:bookmarkEnd w:id="0"/>
      <w:r>
        <w:rPr>
          <w:rFonts w:ascii="標楷體" w:eastAsia="標楷體" w:hAnsi="標楷體"/>
          <w:sz w:val="28"/>
          <w:szCs w:val="28"/>
        </w:rPr>
        <w:t>育委員會依本法第三十六條第二項規定提出報告，其內容應包括下列事項：</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一、申請調查事件之案由，包括當事人或檢舉之敘述。</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二、調查訪談過程紀錄，包括日期及對象。</w:t>
      </w:r>
    </w:p>
    <w:p w:rsidR="008E4C87" w:rsidRDefault="00344FB8">
      <w:pPr>
        <w:pStyle w:val="Standard"/>
        <w:tabs>
          <w:tab w:val="left" w:pos="2798"/>
          <w:tab w:val="left" w:pos="2940"/>
        </w:tabs>
        <w:spacing w:line="380" w:lineRule="exact"/>
        <w:ind w:left="1664" w:hanging="812"/>
        <w:rPr>
          <w:rFonts w:ascii="標楷體" w:eastAsia="標楷體" w:hAnsi="標楷體"/>
          <w:sz w:val="28"/>
          <w:szCs w:val="28"/>
        </w:rPr>
      </w:pPr>
      <w:r>
        <w:rPr>
          <w:rFonts w:ascii="標楷體" w:eastAsia="標楷體" w:hAnsi="標楷體"/>
          <w:sz w:val="28"/>
          <w:szCs w:val="28"/>
        </w:rPr>
        <w:t xml:space="preserve">  三、被申請調查人、申請調查人、證人與相關人士之陳述及答辯。</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四、相關物證之查驗。</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五、事實認定及理由。</w:t>
      </w:r>
    </w:p>
    <w:p w:rsidR="008E4C87" w:rsidRDefault="00344FB8">
      <w:pPr>
        <w:pStyle w:val="Standard"/>
        <w:tabs>
          <w:tab w:val="left" w:pos="2563"/>
          <w:tab w:val="left" w:pos="2705"/>
        </w:tabs>
        <w:spacing w:line="380" w:lineRule="exact"/>
        <w:ind w:left="1429" w:hanging="577"/>
        <w:rPr>
          <w:rFonts w:ascii="標楷體" w:eastAsia="標楷體" w:hAnsi="標楷體"/>
          <w:sz w:val="28"/>
          <w:szCs w:val="28"/>
        </w:rPr>
      </w:pPr>
      <w:r>
        <w:rPr>
          <w:rFonts w:ascii="標楷體" w:eastAsia="標楷體" w:hAnsi="標楷體"/>
          <w:sz w:val="28"/>
          <w:szCs w:val="28"/>
        </w:rPr>
        <w:t xml:space="preserve">  六、處理建議。</w:t>
      </w:r>
    </w:p>
    <w:p w:rsidR="008E4C87" w:rsidRDefault="00344FB8">
      <w:pPr>
        <w:pStyle w:val="Standard"/>
        <w:spacing w:line="400" w:lineRule="exact"/>
        <w:ind w:left="1134" w:hanging="1134"/>
        <w:rPr>
          <w:rFonts w:ascii="標楷體" w:eastAsia="標楷體" w:hAnsi="標楷體"/>
          <w:sz w:val="28"/>
          <w:szCs w:val="28"/>
        </w:rPr>
      </w:pPr>
      <w:r w:rsidRPr="00120D5D">
        <w:rPr>
          <w:rFonts w:ascii="標楷體" w:eastAsia="標楷體" w:hAnsi="標楷體"/>
          <w:sz w:val="28"/>
          <w:szCs w:val="28"/>
        </w:rPr>
        <w:t>第十八條    本細則除第七條、第八條及第十條自中華民國一百十三年三月八日施行外，自發布日施行。</w:t>
      </w:r>
    </w:p>
    <w:sectPr w:rsidR="008E4C87">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B8" w:rsidRDefault="00344FB8">
      <w:r>
        <w:separator/>
      </w:r>
    </w:p>
  </w:endnote>
  <w:endnote w:type="continuationSeparator" w:id="0">
    <w:p w:rsidR="00344FB8" w:rsidRDefault="0034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思源黑體">
    <w:charset w:val="00"/>
    <w:family w:val="auto"/>
    <w:pitch w:val="variable"/>
  </w:font>
  <w:font w:name="Lucida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B8" w:rsidRDefault="00344FB8">
      <w:r>
        <w:rPr>
          <w:color w:val="000000"/>
        </w:rPr>
        <w:separator/>
      </w:r>
    </w:p>
  </w:footnote>
  <w:footnote w:type="continuationSeparator" w:id="0">
    <w:p w:rsidR="00344FB8" w:rsidRDefault="00344F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EAB"/>
    <w:multiLevelType w:val="multilevel"/>
    <w:tmpl w:val="D332E25E"/>
    <w:styleLink w:val="WWNum9"/>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1" w15:restartNumberingAfterBreak="0">
    <w:nsid w:val="215277E2"/>
    <w:multiLevelType w:val="multilevel"/>
    <w:tmpl w:val="CA0014A6"/>
    <w:styleLink w:val="WWNum4"/>
    <w:lvl w:ilvl="0">
      <w:start w:val="6"/>
      <w:numFmt w:val="japaneseCounting"/>
      <w:lvlText w:val="%1、"/>
      <w:lvlJc w:val="left"/>
      <w:pPr>
        <w:ind w:left="1768" w:hanging="480"/>
      </w:pPr>
    </w:lvl>
    <w:lvl w:ilvl="1">
      <w:start w:val="1"/>
      <w:numFmt w:val="ideographTraditional"/>
      <w:lvlText w:val="%1.%2、"/>
      <w:lvlJc w:val="left"/>
      <w:pPr>
        <w:ind w:left="2248" w:hanging="480"/>
      </w:pPr>
    </w:lvl>
    <w:lvl w:ilvl="2">
      <w:start w:val="1"/>
      <w:numFmt w:val="lowerRoman"/>
      <w:lvlText w:val="%1.%2.%3."/>
      <w:lvlJc w:val="right"/>
      <w:pPr>
        <w:ind w:left="2728" w:hanging="480"/>
      </w:pPr>
    </w:lvl>
    <w:lvl w:ilvl="3">
      <w:start w:val="1"/>
      <w:numFmt w:val="decimal"/>
      <w:lvlText w:val="%1.%2.%3.%4."/>
      <w:lvlJc w:val="left"/>
      <w:pPr>
        <w:ind w:left="3208" w:hanging="480"/>
      </w:pPr>
    </w:lvl>
    <w:lvl w:ilvl="4">
      <w:start w:val="1"/>
      <w:numFmt w:val="ideographTraditional"/>
      <w:lvlText w:val="%1.%2.%3.%4.%5、"/>
      <w:lvlJc w:val="left"/>
      <w:pPr>
        <w:ind w:left="3688" w:hanging="480"/>
      </w:pPr>
    </w:lvl>
    <w:lvl w:ilvl="5">
      <w:start w:val="1"/>
      <w:numFmt w:val="lowerRoman"/>
      <w:lvlText w:val="%1.%2.%3.%4.%5.%6."/>
      <w:lvlJc w:val="right"/>
      <w:pPr>
        <w:ind w:left="4168" w:hanging="480"/>
      </w:pPr>
    </w:lvl>
    <w:lvl w:ilvl="6">
      <w:start w:val="1"/>
      <w:numFmt w:val="decimal"/>
      <w:lvlText w:val="%1.%2.%3.%4.%5.%6.%7."/>
      <w:lvlJc w:val="left"/>
      <w:pPr>
        <w:ind w:left="4648" w:hanging="480"/>
      </w:pPr>
    </w:lvl>
    <w:lvl w:ilvl="7">
      <w:start w:val="1"/>
      <w:numFmt w:val="ideographTraditional"/>
      <w:lvlText w:val="%1.%2.%3.%4.%5.%6.%7.%8、"/>
      <w:lvlJc w:val="left"/>
      <w:pPr>
        <w:ind w:left="5128" w:hanging="480"/>
      </w:pPr>
    </w:lvl>
    <w:lvl w:ilvl="8">
      <w:start w:val="1"/>
      <w:numFmt w:val="lowerRoman"/>
      <w:lvlText w:val="%1.%2.%3.%4.%5.%6.%7.%8.%9."/>
      <w:lvlJc w:val="right"/>
      <w:pPr>
        <w:ind w:left="5608" w:hanging="480"/>
      </w:pPr>
    </w:lvl>
  </w:abstractNum>
  <w:abstractNum w:abstractNumId="2" w15:restartNumberingAfterBreak="0">
    <w:nsid w:val="417B5B39"/>
    <w:multiLevelType w:val="multilevel"/>
    <w:tmpl w:val="BC5EFBF8"/>
    <w:styleLink w:val="WWNum8"/>
    <w:lvl w:ilvl="0">
      <w:start w:val="1"/>
      <w:numFmt w:val="japaneseCounting"/>
      <w:lvlText w:val="（%1）"/>
      <w:lvlJc w:val="left"/>
      <w:pPr>
        <w:ind w:left="1870" w:hanging="72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3" w15:restartNumberingAfterBreak="0">
    <w:nsid w:val="48FA6A31"/>
    <w:multiLevelType w:val="multilevel"/>
    <w:tmpl w:val="5B84590A"/>
    <w:styleLink w:val="WWNum3"/>
    <w:lvl w:ilvl="0">
      <w:start w:val="5"/>
      <w:numFmt w:val="japaneseCounting"/>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4" w15:restartNumberingAfterBreak="0">
    <w:nsid w:val="4ABB3193"/>
    <w:multiLevelType w:val="multilevel"/>
    <w:tmpl w:val="27FC4CC0"/>
    <w:styleLink w:val="WWNum6"/>
    <w:lvl w:ilvl="0">
      <w:start w:val="4"/>
      <w:numFmt w:val="japaneseCounting"/>
      <w:lvlText w:val="%1、"/>
      <w:lvlJc w:val="left"/>
      <w:pPr>
        <w:ind w:left="1907" w:hanging="720"/>
      </w:pPr>
    </w:lvl>
    <w:lvl w:ilvl="1">
      <w:start w:val="1"/>
      <w:numFmt w:val="ideographTraditional"/>
      <w:lvlText w:val="%1.%2、"/>
      <w:lvlJc w:val="left"/>
      <w:pPr>
        <w:ind w:left="2147" w:hanging="480"/>
      </w:pPr>
    </w:lvl>
    <w:lvl w:ilvl="2">
      <w:start w:val="1"/>
      <w:numFmt w:val="lowerRoman"/>
      <w:lvlText w:val="%1.%2.%3."/>
      <w:lvlJc w:val="right"/>
      <w:pPr>
        <w:ind w:left="2627" w:hanging="480"/>
      </w:pPr>
    </w:lvl>
    <w:lvl w:ilvl="3">
      <w:start w:val="1"/>
      <w:numFmt w:val="decimal"/>
      <w:lvlText w:val="%1.%2.%3.%4."/>
      <w:lvlJc w:val="left"/>
      <w:pPr>
        <w:ind w:left="3107" w:hanging="480"/>
      </w:pPr>
    </w:lvl>
    <w:lvl w:ilvl="4">
      <w:start w:val="1"/>
      <w:numFmt w:val="ideographTraditional"/>
      <w:lvlText w:val="%1.%2.%3.%4.%5、"/>
      <w:lvlJc w:val="left"/>
      <w:pPr>
        <w:ind w:left="3587" w:hanging="480"/>
      </w:pPr>
    </w:lvl>
    <w:lvl w:ilvl="5">
      <w:start w:val="1"/>
      <w:numFmt w:val="lowerRoman"/>
      <w:lvlText w:val="%1.%2.%3.%4.%5.%6."/>
      <w:lvlJc w:val="right"/>
      <w:pPr>
        <w:ind w:left="4067" w:hanging="480"/>
      </w:pPr>
    </w:lvl>
    <w:lvl w:ilvl="6">
      <w:start w:val="1"/>
      <w:numFmt w:val="decimal"/>
      <w:lvlText w:val="%1.%2.%3.%4.%5.%6.%7."/>
      <w:lvlJc w:val="left"/>
      <w:pPr>
        <w:ind w:left="4547" w:hanging="480"/>
      </w:pPr>
    </w:lvl>
    <w:lvl w:ilvl="7">
      <w:start w:val="1"/>
      <w:numFmt w:val="ideographTraditional"/>
      <w:lvlText w:val="%1.%2.%3.%4.%5.%6.%7.%8、"/>
      <w:lvlJc w:val="left"/>
      <w:pPr>
        <w:ind w:left="5027" w:hanging="480"/>
      </w:pPr>
    </w:lvl>
    <w:lvl w:ilvl="8">
      <w:start w:val="1"/>
      <w:numFmt w:val="lowerRoman"/>
      <w:lvlText w:val="%1.%2.%3.%4.%5.%6.%7.%8.%9."/>
      <w:lvlJc w:val="right"/>
      <w:pPr>
        <w:ind w:left="5507" w:hanging="480"/>
      </w:pPr>
    </w:lvl>
  </w:abstractNum>
  <w:abstractNum w:abstractNumId="5" w15:restartNumberingAfterBreak="0">
    <w:nsid w:val="4E640C28"/>
    <w:multiLevelType w:val="multilevel"/>
    <w:tmpl w:val="01F2E8E8"/>
    <w:styleLink w:val="WWNum5"/>
    <w:lvl w:ilvl="0">
      <w:start w:val="4"/>
      <w:numFmt w:val="japaneseCounting"/>
      <w:lvlText w:val="%1、"/>
      <w:lvlJc w:val="left"/>
      <w:pPr>
        <w:ind w:left="1711" w:hanging="72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6" w15:restartNumberingAfterBreak="0">
    <w:nsid w:val="5BD67AD0"/>
    <w:multiLevelType w:val="multilevel"/>
    <w:tmpl w:val="82963B28"/>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7" w15:restartNumberingAfterBreak="0">
    <w:nsid w:val="5E6B71C0"/>
    <w:multiLevelType w:val="multilevel"/>
    <w:tmpl w:val="31AAA752"/>
    <w:styleLink w:val="WWNum2"/>
    <w:lvl w:ilvl="0">
      <w:start w:val="1"/>
      <w:numFmt w:val="japaneseCounting"/>
      <w:lvlText w:val="%1、"/>
      <w:lvlJc w:val="left"/>
      <w:pPr>
        <w:ind w:left="745" w:hanging="510"/>
      </w:pPr>
    </w:lvl>
    <w:lvl w:ilvl="1">
      <w:start w:val="1"/>
      <w:numFmt w:val="ideographTraditional"/>
      <w:lvlText w:val="%1.%2、"/>
      <w:lvlJc w:val="left"/>
      <w:pPr>
        <w:ind w:left="1195" w:hanging="480"/>
      </w:pPr>
    </w:lvl>
    <w:lvl w:ilvl="2">
      <w:start w:val="1"/>
      <w:numFmt w:val="lowerRoman"/>
      <w:lvlText w:val="%1.%2.%3."/>
      <w:lvlJc w:val="right"/>
      <w:pPr>
        <w:ind w:left="1675" w:hanging="480"/>
      </w:pPr>
    </w:lvl>
    <w:lvl w:ilvl="3">
      <w:start w:val="1"/>
      <w:numFmt w:val="decimal"/>
      <w:lvlText w:val="%1.%2.%3.%4."/>
      <w:lvlJc w:val="left"/>
      <w:pPr>
        <w:ind w:left="2155" w:hanging="480"/>
      </w:pPr>
    </w:lvl>
    <w:lvl w:ilvl="4">
      <w:start w:val="1"/>
      <w:numFmt w:val="ideographTraditional"/>
      <w:lvlText w:val="%1.%2.%3.%4.%5、"/>
      <w:lvlJc w:val="left"/>
      <w:pPr>
        <w:ind w:left="2635" w:hanging="480"/>
      </w:pPr>
    </w:lvl>
    <w:lvl w:ilvl="5">
      <w:start w:val="1"/>
      <w:numFmt w:val="lowerRoman"/>
      <w:lvlText w:val="%1.%2.%3.%4.%5.%6."/>
      <w:lvlJc w:val="right"/>
      <w:pPr>
        <w:ind w:left="3115" w:hanging="480"/>
      </w:pPr>
    </w:lvl>
    <w:lvl w:ilvl="6">
      <w:start w:val="1"/>
      <w:numFmt w:val="decimal"/>
      <w:lvlText w:val="%1.%2.%3.%4.%5.%6.%7."/>
      <w:lvlJc w:val="left"/>
      <w:pPr>
        <w:ind w:left="3595" w:hanging="480"/>
      </w:pPr>
    </w:lvl>
    <w:lvl w:ilvl="7">
      <w:start w:val="1"/>
      <w:numFmt w:val="ideographTraditional"/>
      <w:lvlText w:val="%1.%2.%3.%4.%5.%6.%7.%8、"/>
      <w:lvlJc w:val="left"/>
      <w:pPr>
        <w:ind w:left="4075" w:hanging="480"/>
      </w:pPr>
    </w:lvl>
    <w:lvl w:ilvl="8">
      <w:start w:val="1"/>
      <w:numFmt w:val="lowerRoman"/>
      <w:lvlText w:val="%1.%2.%3.%4.%5.%6.%7.%8.%9."/>
      <w:lvlJc w:val="right"/>
      <w:pPr>
        <w:ind w:left="4555" w:hanging="480"/>
      </w:pPr>
    </w:lvl>
  </w:abstractNum>
  <w:abstractNum w:abstractNumId="8" w15:restartNumberingAfterBreak="0">
    <w:nsid w:val="6B24190A"/>
    <w:multiLevelType w:val="multilevel"/>
    <w:tmpl w:val="8616855C"/>
    <w:styleLink w:val="WWNum1"/>
    <w:lvl w:ilvl="0">
      <w:start w:val="1"/>
      <w:numFmt w:val="japaneseCounting"/>
      <w:lvlText w:val="第%1條"/>
      <w:lvlJc w:val="left"/>
      <w:pPr>
        <w:ind w:left="960" w:hanging="960"/>
      </w:pPr>
      <w:rPr>
        <w:rFonts w:ascii="標楷體" w:eastAsia="標楷體" w:hAnsi="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6D814EA7"/>
    <w:multiLevelType w:val="multilevel"/>
    <w:tmpl w:val="24B8EDD4"/>
    <w:styleLink w:val="WWNum7"/>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abstractNum w:abstractNumId="10" w15:restartNumberingAfterBreak="0">
    <w:nsid w:val="7AF8506E"/>
    <w:multiLevelType w:val="multilevel"/>
    <w:tmpl w:val="936C0C10"/>
    <w:styleLink w:val="WWNum10"/>
    <w:lvl w:ilvl="0">
      <w:start w:val="1"/>
      <w:numFmt w:val="japaneseCounting"/>
      <w:lvlText w:val="(%1)"/>
      <w:lvlJc w:val="left"/>
      <w:pPr>
        <w:ind w:left="1630" w:hanging="480"/>
      </w:pPr>
    </w:lvl>
    <w:lvl w:ilvl="1">
      <w:start w:val="1"/>
      <w:numFmt w:val="ideographTraditional"/>
      <w:lvlText w:val="%1.%2、"/>
      <w:lvlJc w:val="left"/>
      <w:pPr>
        <w:ind w:left="2110" w:hanging="480"/>
      </w:pPr>
    </w:lvl>
    <w:lvl w:ilvl="2">
      <w:start w:val="1"/>
      <w:numFmt w:val="lowerRoman"/>
      <w:lvlText w:val="%1.%2.%3."/>
      <w:lvlJc w:val="right"/>
      <w:pPr>
        <w:ind w:left="2590" w:hanging="480"/>
      </w:pPr>
    </w:lvl>
    <w:lvl w:ilvl="3">
      <w:start w:val="1"/>
      <w:numFmt w:val="decimal"/>
      <w:lvlText w:val="%1.%2.%3.%4."/>
      <w:lvlJc w:val="left"/>
      <w:pPr>
        <w:ind w:left="3070" w:hanging="480"/>
      </w:pPr>
    </w:lvl>
    <w:lvl w:ilvl="4">
      <w:start w:val="1"/>
      <w:numFmt w:val="ideographTraditional"/>
      <w:lvlText w:val="%1.%2.%3.%4.%5、"/>
      <w:lvlJc w:val="left"/>
      <w:pPr>
        <w:ind w:left="3550" w:hanging="480"/>
      </w:pPr>
    </w:lvl>
    <w:lvl w:ilvl="5">
      <w:start w:val="1"/>
      <w:numFmt w:val="lowerRoman"/>
      <w:lvlText w:val="%1.%2.%3.%4.%5.%6."/>
      <w:lvlJc w:val="right"/>
      <w:pPr>
        <w:ind w:left="4030" w:hanging="480"/>
      </w:pPr>
    </w:lvl>
    <w:lvl w:ilvl="6">
      <w:start w:val="1"/>
      <w:numFmt w:val="decimal"/>
      <w:lvlText w:val="%1.%2.%3.%4.%5.%6.%7."/>
      <w:lvlJc w:val="left"/>
      <w:pPr>
        <w:ind w:left="4510" w:hanging="480"/>
      </w:pPr>
    </w:lvl>
    <w:lvl w:ilvl="7">
      <w:start w:val="1"/>
      <w:numFmt w:val="ideographTraditional"/>
      <w:lvlText w:val="%1.%2.%3.%4.%5.%6.%7.%8、"/>
      <w:lvlJc w:val="left"/>
      <w:pPr>
        <w:ind w:left="4990" w:hanging="480"/>
      </w:pPr>
    </w:lvl>
    <w:lvl w:ilvl="8">
      <w:start w:val="1"/>
      <w:numFmt w:val="lowerRoman"/>
      <w:lvlText w:val="%1.%2.%3.%4.%5.%6.%7.%8.%9."/>
      <w:lvlJc w:val="right"/>
      <w:pPr>
        <w:ind w:left="5470" w:hanging="480"/>
      </w:pPr>
    </w:lvl>
  </w:abstractNum>
  <w:num w:numId="1">
    <w:abstractNumId w:val="6"/>
  </w:num>
  <w:num w:numId="2">
    <w:abstractNumId w:val="8"/>
  </w:num>
  <w:num w:numId="3">
    <w:abstractNumId w:val="7"/>
  </w:num>
  <w:num w:numId="4">
    <w:abstractNumId w:val="3"/>
  </w:num>
  <w:num w:numId="5">
    <w:abstractNumId w:val="1"/>
  </w:num>
  <w:num w:numId="6">
    <w:abstractNumId w:val="5"/>
  </w:num>
  <w:num w:numId="7">
    <w:abstractNumId w:val="4"/>
  </w:num>
  <w:num w:numId="8">
    <w:abstractNumId w:val="9"/>
  </w:num>
  <w:num w:numId="9">
    <w:abstractNumId w:val="2"/>
  </w:num>
  <w:num w:numId="10">
    <w:abstractNumId w:val="0"/>
  </w:num>
  <w:num w:numId="11">
    <w:abstractNumId w:val="10"/>
  </w:num>
  <w:num w:numId="12">
    <w:abstractNumId w:val="9"/>
    <w:lvlOverride w:ilvl="0">
      <w:startOverride w:val="1"/>
    </w:lvlOverride>
  </w:num>
  <w:num w:numId="13">
    <w:abstractNumId w:val="0"/>
    <w:lvlOverride w:ilvl="0">
      <w:startOverride w:val="1"/>
    </w:lvlOverride>
  </w:num>
  <w:num w:numId="1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87"/>
    <w:rsid w:val="00120D5D"/>
    <w:rsid w:val="00344FB8"/>
    <w:rsid w:val="00763231"/>
    <w:rsid w:val="008E4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8A50B-A0E6-459E-964B-6DBED257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標楷體" w:eastAsia="標楷體" w:hAnsi="標楷體" w:cs="標楷體"/>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陳珮萱</dc:creator>
  <cp:lastModifiedBy>Windows 使用者</cp:lastModifiedBy>
  <cp:revision>3</cp:revision>
  <dcterms:created xsi:type="dcterms:W3CDTF">2024-02-21T03:52:00Z</dcterms:created>
  <dcterms:modified xsi:type="dcterms:W3CDTF">2024-02-23T03:57:00Z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